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="600" w:lineRule="exact"/>
        <w:rPr>
          <w:szCs w:val="36"/>
          <w:b w:val="0"/>
          <w:i w:val="0"/>
          <w:sz w:val="36"/>
          <w:spacing w:val="0"/>
          <w:w w:val="100"/>
          <w:rFonts w:ascii="黑体" w:eastAsia="黑体"/>
          <w:caps w:val="0"/>
        </w:rPr>
        <w:snapToGrid/>
        <w:textAlignment w:val="baseline"/>
      </w:pPr>
      <w:r>
        <w:rPr>
          <w:szCs w:val="36"/>
          <w:b w:val="0"/>
          <w:i w:val="0"/>
          <w:sz w:val="36"/>
          <w:spacing w:val="0"/>
          <w:w w:val="100"/>
          <w:rFonts w:ascii="黑体" w:eastAsia="黑体" w:hint="eastAsia"/>
          <w:caps w:val="0"/>
        </w:rPr>
        <w:t>省《整改方案》第二十一项整改任务整改结果公示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645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/>
          <w:caps w:val="0"/>
        </w:rPr>
        <w:t/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645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一、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省级</w:t>
      </w:r>
      <w:r>
        <w:rPr>
          <w:szCs w:val="32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环境保护督察反馈意见整改任务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645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问题二十一：《辽宁省集中式饮用水水源地保护攻坚战实施方案》要求，2020年底前，单一水源供水的地级及以上城市应当建设应急水源或备用水源。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645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二、整改目标</w:t>
      </w:r>
    </w:p>
    <w:p>
      <w:pPr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完成本溪市城市应急备用水源工程建设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645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三、整改措施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2022年3月底前复工，6月30日前主体完工,12月底前全部完工并达到正常运行条件。</w:t>
      </w:r>
      <w:bookmarkStart w:id="0" w:name="_GoBack"/>
      <w:bookmarkEnd w:id="0"/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645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Ansi="黑体" w:hint="eastAsia"/>
          <w:caps w:val="0"/>
        </w:rPr>
        <w:t>四、整改主要工作及成效</w:t>
      </w:r>
    </w:p>
    <w:p>
      <w:pPr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2020年12月、2021年4月、2021年6月，市发展改革委分别完成了对城市应急备用水源工程项目建议书、可研及初设的批复。2021年10月21日，本溪市城市应急备用水源工程工程正式开工建设，主要建设内容为取水头部和引水渠道工程，取水头部位于老官砬子取水口下游1.24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km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处，新建橡胶拦河坝拦河蓄水，蓄水总高度3.5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m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，总长230.4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m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，新建引水渠道挡墙位于太子河右岸主河槽内。截至目前，完成投资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约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3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7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00万元，其中主要工程量：基础开挖55330m³ ；混凝土浇筑22261m³ ；钢筋制安1042T；固滨石笼4974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>m</w:t>
      </w:r>
      <w:r>
        <w:rPr>
          <w:szCs w:val="32"/>
          <w:b w:val="0"/>
          <w:i w:val="0"/>
          <w:sz w:val="32"/>
          <w:spacing w:val="0"/>
          <w:w w:val="100"/>
          <w:vertAlign w:val="superscript"/>
          <w:rFonts w:ascii="仿宋_GB2312" w:eastAsia="仿宋_GB2312"/>
          <w:caps w:val="0"/>
        </w:rPr>
        <w:t>3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 xml:space="preserve"> ；防冲槽石方回填2358m³ ；闸门2个；取水井1座；泵房1座（304㎡）；橡胶坝袋安装3孔。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2022年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6月30日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该工程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主体完工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2022年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12月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10日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全部完工并达到正常运行条件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2022年12月13日完成了合同工程完工验收。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645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以上整改情况向社会公示，如有异议，请以书面或电话形式署联系方式，向市级环保督察整改工作机构反馈。邮寄的以邮戳为准，直接送达的以送达日期为准。</w:t>
      </w:r>
    </w:p>
    <w:p>
      <w:pPr>
        <w:jc w:val="both"/>
        <w:spacing w:before="0" w:beforeAutospacing="0" w:after="0" w:afterAutospacing="0" w:line="600" w:lineRule="exact"/>
        <w:rPr>
          <w:szCs w:val="32"/>
          <w:bCs/>
          <w:b w:val="0"/>
          <w:i w:val="0"/>
          <w:sz w:val="32"/>
          <w:spacing w:val="0"/>
          <w:w w:val="100"/>
          <w:highlight w:val="yellow"/>
          <w:rFonts w:ascii="仿宋_GB2312" w:eastAsia="仿宋_GB2312"/>
          <w:caps w:val="0"/>
        </w:rPr>
        <w:snapToGrid/>
        <w:ind w:firstLine="645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公示时间：</w:t>
      </w:r>
      <w:r>
        <w:rPr>
          <w:szCs w:val="32"/>
          <w:bCs w:val="0"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2023</w:t>
      </w:r>
      <w:r>
        <w:rPr>
          <w:szCs w:val="32"/>
          <w:bCs w:val="0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年</w:t>
      </w:r>
      <w:r>
        <w:rPr>
          <w:szCs w:val="32"/>
          <w:bCs w:val="0"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2"/>
          <w:bCs w:val="0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月</w:t>
      </w:r>
      <w:r>
        <w:rPr>
          <w:szCs w:val="32"/>
          <w:bCs w:val="0"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4</w:t>
      </w:r>
      <w:r>
        <w:rPr>
          <w:szCs w:val="32"/>
          <w:bCs w:val="0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日至</w:t>
      </w:r>
      <w:r>
        <w:rPr>
          <w:szCs w:val="32"/>
          <w:bCs w:val="0"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2023</w:t>
      </w:r>
      <w:r>
        <w:rPr>
          <w:szCs w:val="32"/>
          <w:bCs w:val="0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年</w:t>
      </w:r>
      <w:r>
        <w:rPr>
          <w:szCs w:val="32"/>
          <w:bCs w:val="0"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2"/>
          <w:bCs w:val="0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月</w:t>
      </w:r>
      <w:r>
        <w:rPr>
          <w:szCs w:val="32"/>
          <w:bCs w:val="0"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10</w:t>
      </w:r>
      <w:r>
        <w:rPr>
          <w:szCs w:val="32"/>
          <w:bCs w:val="0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日</w:t>
      </w:r>
    </w:p>
    <w:p>
      <w:pPr>
        <w:pStyle w:val="4"/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left="0" w:right="0" w:firstLine="0"/>
        <w:textAlignment w:val="baseline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 xml:space="preserve">    受理部门：本溪市生态环境保护督察和整改工作领导小组办公室</w:t>
      </w:r>
    </w:p>
    <w:p>
      <w:pPr>
        <w:jc w:val="both"/>
        <w:spacing w:before="0" w:beforeAutospacing="0" w:after="0" w:afterAutospacing="0" w:line="600" w:lineRule="exact"/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default"/>
          <w:caps w:val="0"/>
        </w:rPr>
        <w:snapToGrid/>
        <w:ind w:firstLine="66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联系电话：</w:t>
      </w: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024-44871530,024-44871553</w:t>
      </w:r>
    </w:p>
    <w:p>
      <w:pPr>
        <w:jc w:val="both"/>
        <w:spacing w:before="0" w:beforeAutospacing="0" w:after="0" w:afterAutospacing="0" w:line="600" w:lineRule="exact"/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default"/>
          <w:caps w:val="0"/>
        </w:rPr>
        <w:snapToGrid/>
        <w:ind w:firstLine="66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邮寄地址：</w:t>
      </w:r>
      <w:r>
        <w:rPr>
          <w:szCs w:val="32"/>
          <w:bCs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本溪市明山区胜利路</w:t>
      </w: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99号</w:t>
      </w:r>
    </w:p>
    <w:p>
      <w:pPr>
        <w:jc w:val="both"/>
        <w:spacing w:before="0" w:beforeAutospacing="0" w:after="0" w:afterAutospacing="0" w:line="600" w:lineRule="exact"/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66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/>
          <w:caps w:val="0"/>
        </w:rPr>
        <w:t/>
      </w:r>
    </w:p>
    <w:p>
      <w:pPr>
        <w:jc w:val="both"/>
        <w:spacing w:before="0" w:beforeAutospacing="0" w:after="0" w:afterAutospacing="0" w:line="600" w:lineRule="exact"/>
        <w:rPr>
          <w:szCs w:val="32"/>
          <w:b w:val="1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660"/>
        <w:textAlignment w:val="baseline"/>
      </w:pPr>
      <w:r>
        <w:rPr>
          <w:b w:val="1"/>
          <w:i w:val="0"/>
          <w:sz w:val="32"/>
          <w:spacing w:val="0"/>
          <w:w w:val="100"/>
          <w:rFonts w:ascii="仿宋_GB2312" w:eastAsia="仿宋_GB2312"/>
          <w:caps w:val="0"/>
        </w:rPr>
        <w:t/>
      </w:r>
    </w:p>
    <w:p>
      <w:pPr>
        <w:jc w:val="both"/>
        <w:spacing w:before="0" w:beforeAutospacing="0" w:after="0" w:afterAutospacing="0" w:line="600" w:lineRule="exact"/>
        <w:rPr>
          <w:szCs w:val="32"/>
          <w:bCs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6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 xml:space="preserve">                            </w:t>
      </w:r>
      <w:r>
        <w:rPr>
          <w:szCs w:val="32"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 xml:space="preserve"> </w:t>
      </w:r>
      <w:r>
        <w:rPr>
          <w:szCs w:val="32"/>
          <w:bCs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本溪市水务局</w:t>
      </w:r>
    </w:p>
    <w:p>
      <w:pPr>
        <w:jc w:val="both"/>
        <w:spacing w:before="0" w:beforeAutospacing="0" w:after="0" w:afterAutospacing="0" w:line="600" w:lineRule="exact"/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ind w:firstLine="5161" w:firstLineChars="1612"/>
        <w:textAlignment w:val="baseline"/>
      </w:pP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2023</w:t>
      </w:r>
      <w:r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年</w:t>
      </w: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月</w:t>
      </w: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4</w:t>
      </w:r>
      <w:r>
        <w:rPr>
          <w:szCs w:val="32"/>
          <w:bCs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日</w:t>
      </w:r>
    </w:p>
    <w:p>
      <w:pPr>
        <w:jc w:val="both"/>
        <w:spacing w:before="0" w:beforeAutospacing="0" w:after="0" w:afterAutospacing="0" w:lineRule="auto" w:line="240"/>
        <w:rPr>
          <w:bCs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151A"/>
    <w:rsid w:val="0017665D"/>
    <w:rsid w:val="004A151A"/>
    <w:rsid w:val="009426D5"/>
    <w:rsid w:val="00B56F00"/>
    <w:rsid w:val="5A9F5CD4"/>
    <w:rsid w:val="654632D2"/>
    <w:rsid w:val="7BBDB9F7"/>
    <w:rsid w:val="9E8DB512"/>
    <w:rsid w:val="C7FA1723"/>
    <w:rsid w:val="E3F5D39B"/>
    <w:rsid w:val="F1EA4A35"/>
    <w:rsid w:val="F8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鑫合惠联</Company>
  <Pages>2</Pages>
  <Words>112</Words>
  <Characters>643</Characters>
  <Lines>5</Lines>
  <Paragraphs>1</Paragraphs>
  <TotalTime>3</TotalTime>
  <ScaleCrop>false</ScaleCrop>
  <LinksUpToDate>false</LinksUpToDate>
  <CharactersWithSpaces>754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2022-12-17T21:50:00Z</dcterms:created>
  <dc:creator>AutoBVT</dc:creator>
  <cp:lastModifiedBy>user</cp:lastModifiedBy>
  <dcterms:modified xsi:type="dcterms:W3CDTF">2023-01-03T16:50:44Z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省《整改方案》第二十一项整改任务整改结果公示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省级</w:t>
      </w:r>
      <w:r>
        <w:rPr>
          <w:rFonts w:hint="eastAsia" w:ascii="黑体" w:hAnsi="黑体" w:eastAsia="黑体"/>
          <w:sz w:val="32"/>
          <w:szCs w:val="32"/>
        </w:rPr>
        <w:t>环境保护督察反馈意见整改任务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问题二十一：《辽宁省集中式饮用水水源地保护攻坚战实施方案》要求，2020年底前，单一水源供水的地级及以上城市应当建设应急水源或备用水源。</w:t>
      </w:r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二、整改目标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完成本溪市城市应急备用水源工程建设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三、整改措施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2018年8月14日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第十五次政府常务会</w:t>
      </w:r>
      <w:r>
        <w:rPr>
          <w:rFonts w:hint="eastAsia" w:ascii="仿宋_GB2312" w:eastAsia="仿宋_GB2312"/>
          <w:sz w:val="32"/>
          <w:szCs w:val="32"/>
          <w:lang w:eastAsia="zh-CN"/>
        </w:rPr>
        <w:t>研究决定</w:t>
      </w:r>
      <w:r>
        <w:rPr>
          <w:rFonts w:hint="eastAsia" w:ascii="仿宋_GB2312" w:eastAsia="仿宋_GB2312"/>
          <w:sz w:val="32"/>
          <w:szCs w:val="32"/>
        </w:rPr>
        <w:t>启动本溪市城市应急备用水源工程建设</w:t>
      </w:r>
      <w:r>
        <w:rPr>
          <w:rFonts w:hint="eastAsia" w:ascii="仿宋_GB2312" w:eastAsia="仿宋_GB2312"/>
          <w:sz w:val="32"/>
          <w:szCs w:val="32"/>
          <w:lang w:eastAsia="zh-CN"/>
        </w:rPr>
        <w:t>。本工程</w:t>
      </w:r>
      <w:r>
        <w:rPr>
          <w:rFonts w:hint="eastAsia" w:ascii="仿宋_GB2312" w:eastAsia="仿宋_GB2312"/>
          <w:sz w:val="32"/>
          <w:szCs w:val="32"/>
        </w:rPr>
        <w:t>位于太子河干流乌拉堡子村，原老官砬子取水口下游1.24公里处。取水水源为太子河地表水，采用截水坝拦河后由蓄水槽集水，通过输水管线自流至蓄水池，由提水泵站与老官砬子水厂供水管网连接。</w:t>
      </w:r>
      <w:bookmarkStart w:id="0" w:name="_GoBack"/>
      <w:bookmarkEnd w:id="0"/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四、整改主要工作及成效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2020年12月、2021年4月、2021年6月，市发展改革委分别完成了对城市应急备用水源工程项目建议书、可研及初设的批复。2021年10月21日，本溪市城市应急备用水源工程工程正式开工建设，主要建设内容为取水头部和引水渠道工程，取水头部位于老官砬子取水口下游1.24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km</w:t>
      </w:r>
      <w:r>
        <w:rPr>
          <w:rFonts w:hint="eastAsia" w:ascii="仿宋_GB2312" w:eastAsia="仿宋_GB2312"/>
          <w:sz w:val="32"/>
          <w:szCs w:val="32"/>
        </w:rPr>
        <w:t>处，新建橡胶拦河坝拦河蓄水，蓄水总高度3.5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</w:t>
      </w:r>
      <w:r>
        <w:rPr>
          <w:rFonts w:hint="eastAsia" w:ascii="仿宋_GB2312" w:eastAsia="仿宋_GB2312"/>
          <w:sz w:val="32"/>
          <w:szCs w:val="32"/>
        </w:rPr>
        <w:t>，总长230.4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</w:t>
      </w:r>
      <w:r>
        <w:rPr>
          <w:rFonts w:hint="eastAsia" w:ascii="仿宋_GB2312" w:eastAsia="仿宋_GB2312"/>
          <w:sz w:val="32"/>
          <w:szCs w:val="32"/>
        </w:rPr>
        <w:t>，新建引水渠道挡墙位于太子河右岸主河槽内。截至目前，完成投资</w:t>
      </w:r>
      <w:r>
        <w:rPr>
          <w:rFonts w:hint="eastAsia" w:ascii="仿宋_GB2312" w:eastAsia="仿宋_GB2312"/>
          <w:sz w:val="32"/>
          <w:szCs w:val="32"/>
          <w:lang w:eastAsia="zh-CN"/>
        </w:rPr>
        <w:t>约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00万元，其中主要工程量：基础开挖55330m³ ；混凝土浇筑22261m³ ；钢筋制安1042T；固滨石笼4974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ascii="仿宋_GB2312" w:eastAsia="仿宋_GB2312"/>
          <w:sz w:val="32"/>
          <w:szCs w:val="32"/>
          <w:vertAlign w:val="superscript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；防冲槽石方回填2358m³ ；闸门2个；取水井1座；泵房1座（304㎡）；橡胶坝袋安装3孔。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6月30日</w:t>
      </w:r>
      <w:r>
        <w:rPr>
          <w:rFonts w:hint="eastAsia" w:ascii="仿宋_GB2312" w:eastAsia="仿宋_GB2312"/>
          <w:sz w:val="32"/>
          <w:szCs w:val="32"/>
          <w:lang w:eastAsia="zh-CN"/>
        </w:rPr>
        <w:t>该工程</w:t>
      </w:r>
      <w:r>
        <w:rPr>
          <w:rFonts w:hint="eastAsia" w:ascii="仿宋_GB2312" w:eastAsia="仿宋_GB2312"/>
          <w:sz w:val="32"/>
          <w:szCs w:val="32"/>
        </w:rPr>
        <w:t>主体完工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10日</w:t>
      </w:r>
      <w:r>
        <w:rPr>
          <w:rFonts w:hint="eastAsia" w:ascii="仿宋_GB2312" w:eastAsia="仿宋_GB2312"/>
          <w:sz w:val="32"/>
          <w:szCs w:val="32"/>
        </w:rPr>
        <w:t>全部完工并达到正常运行条件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2022年12月13日完成了合同工程完工验收。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以上整改情况向社会公示，如有异议，请以书面或电话形式署联系方式，向省级环保督察整改工作机构反馈。邮寄的以邮戳为准，直接送达的以送达日期为准。</w:t>
      </w:r>
    </w:p>
    <w:p>
      <w:pPr>
        <w:spacing w:line="600" w:lineRule="exact"/>
        <w:ind w:firstLine="645"/>
        <w:rPr>
          <w:rFonts w:ascii="仿宋_GB2312" w:eastAsia="仿宋_GB2312"/>
          <w:b w:val="0"/>
          <w:bCs/>
          <w:sz w:val="32"/>
          <w:szCs w:val="32"/>
          <w:highlight w:val="yellow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公示时间：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日至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eastAsia="仿宋_GB2312" w:hAnsiTheme="minorHAnsi" w:cstheme="minorBidi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/>
          <w:kern w:val="2"/>
          <w:sz w:val="32"/>
          <w:szCs w:val="32"/>
          <w:lang w:val="en-US" w:eastAsia="zh-CN" w:bidi="ar-SA"/>
        </w:rPr>
        <w:t xml:space="preserve">    受理部门：本溪市生态环境保护督察和整改工作领导小组办公室</w:t>
      </w:r>
    </w:p>
    <w:p>
      <w:pPr>
        <w:spacing w:line="600" w:lineRule="exact"/>
        <w:ind w:firstLine="66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联系电话：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024-44871530,024-44871553</w:t>
      </w:r>
    </w:p>
    <w:p>
      <w:pPr>
        <w:spacing w:line="600" w:lineRule="exact"/>
        <w:ind w:firstLine="66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邮寄地址：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本溪市明山区胜利路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99号</w:t>
      </w:r>
    </w:p>
    <w:p>
      <w:pPr>
        <w:spacing w:line="600" w:lineRule="exact"/>
        <w:ind w:firstLine="660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600" w:lineRule="exact"/>
        <w:ind w:firstLine="66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6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本溪市水务局</w:t>
      </w:r>
    </w:p>
    <w:p>
      <w:pPr>
        <w:spacing w:line="600" w:lineRule="exact"/>
        <w:ind w:firstLine="5161" w:firstLineChars="1613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 w:val="0"/>
          <w:bCs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sz w:val="32"/>
          <w:szCs w:val="32"/>
        </w:rPr>
        <w:t>日</w:t>
      </w:r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p_10(0);
</file>